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E4C2" w14:textId="3F321E71" w:rsidR="697880B3" w:rsidRDefault="002178B5" w:rsidP="00CF362D">
      <w:pPr>
        <w:spacing w:before="0" w:after="120"/>
        <w:rPr>
          <w:noProof/>
          <w:color w:val="auto"/>
          <w:lang w:eastAsia="en-US"/>
        </w:rPr>
      </w:pPr>
      <w:r w:rsidRPr="002E2AD1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7409A286" wp14:editId="30ACE8E4">
                <wp:simplePos x="0" y="0"/>
                <wp:positionH relativeFrom="margin">
                  <wp:posOffset>0</wp:posOffset>
                </wp:positionH>
                <wp:positionV relativeFrom="page">
                  <wp:posOffset>504825</wp:posOffset>
                </wp:positionV>
                <wp:extent cx="7048500" cy="1685925"/>
                <wp:effectExtent l="0" t="0" r="0" b="952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64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35"/>
                              <w:gridCol w:w="2812"/>
                            </w:tblGrid>
                            <w:tr w:rsidR="00362511" w:rsidRPr="00362511" w14:paraId="4E51970C" w14:textId="77777777" w:rsidTr="008B431C">
                              <w:trPr>
                                <w:trHeight w:val="1428"/>
                              </w:trPr>
                              <w:tc>
                                <w:tcPr>
                                  <w:tcW w:w="3750" w:type="pct"/>
                                </w:tcPr>
                                <w:p w14:paraId="658B3012" w14:textId="77777777" w:rsidR="00711278" w:rsidRPr="00362511" w:rsidRDefault="00167C1E">
                                  <w:pPr>
                                    <w:pStyle w:val="Header"/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American Saddlebred Breeder’s </w:t>
                                  </w:r>
                                  <w:r w:rsidR="008B431C" w:rsidRPr="00362511"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Futurity</w:t>
                                  </w: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of the Carolinas, Inc.</w:t>
                                  </w:r>
                                </w:p>
                                <w:p w14:paraId="27C008AB" w14:textId="77777777" w:rsidR="008B431C" w:rsidRPr="00362511" w:rsidRDefault="001943FB">
                                  <w:pPr>
                                    <w:pStyle w:val="Head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62511">
                                    <w:rPr>
                                      <w:color w:val="auto"/>
                                    </w:rPr>
                                    <w:t xml:space="preserve">           </w:t>
                                  </w:r>
                                  <w:r w:rsidR="008B431C"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A 501(c)(3) Corporation</w:t>
                                  </w:r>
                                </w:p>
                                <w:p w14:paraId="0D1951B4" w14:textId="77777777" w:rsidR="001943FB" w:rsidRPr="00362511" w:rsidRDefault="001943FB">
                                  <w:pPr>
                                    <w:pStyle w:val="Head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       www.carolinasfuturity.com</w:t>
                                  </w:r>
                                </w:p>
                                <w:p w14:paraId="1F60281B" w14:textId="77777777" w:rsidR="008B431C" w:rsidRPr="00362511" w:rsidRDefault="00A614F9">
                                  <w:pPr>
                                    <w:pStyle w:val="Head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Annette Greene, Secretary</w:t>
                                  </w:r>
                                  <w:r w:rsidR="002178B5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907174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 1498 Rom Eller </w:t>
                                  </w:r>
                                  <w:proofErr w:type="gramStart"/>
                                  <w:r w:rsidR="00907174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Road</w:t>
                                  </w:r>
                                  <w:r w:rsidR="002178B5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  <w:r w:rsidR="00907174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 Ferguson</w:t>
                                  </w:r>
                                  <w:proofErr w:type="gramEnd"/>
                                  <w:r w:rsidR="00907174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, NC  28624</w:t>
                                  </w:r>
                                  <w:r w:rsidR="00753BE3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-9092</w:t>
                                  </w:r>
                                </w:p>
                                <w:p w14:paraId="46EF52C0" w14:textId="77777777" w:rsidR="00711278" w:rsidRDefault="001943FB" w:rsidP="0081686E">
                                  <w:pPr>
                                    <w:pStyle w:val="Header"/>
                                    <w:spacing w:before="0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Cell,</w:t>
                                  </w:r>
                                  <w:r w:rsidR="00313ABC"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336.984.6321</w:t>
                                  </w:r>
                                  <w:r w:rsidR="002A4652"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="005138E4" w:rsidRPr="00362511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hyperlink r:id="rId9" w:history="1">
                                    <w:r w:rsidR="002178B5" w:rsidRPr="00C45A6B">
                                      <w:rPr>
                                        <w:rStyle w:val="Hyperlink"/>
                                        <w:sz w:val="24"/>
                                        <w:szCs w:val="24"/>
                                      </w:rPr>
                                      <w:t>greeneann@hotmail.com</w:t>
                                    </w:r>
                                  </w:hyperlink>
                                </w:p>
                                <w:p w14:paraId="66465967" w14:textId="77777777" w:rsidR="002178B5" w:rsidRPr="00362511" w:rsidRDefault="002178B5" w:rsidP="0081686E">
                                  <w:pPr>
                                    <w:pStyle w:val="Header"/>
                                    <w:spacing w:before="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33E0B376" w14:textId="77777777" w:rsidR="00711278" w:rsidRPr="00362511" w:rsidRDefault="008B431C">
                                  <w:pPr>
                                    <w:pStyle w:val="Header"/>
                                    <w:jc w:val="right"/>
                                    <w:rPr>
                                      <w:color w:val="auto"/>
                                    </w:rPr>
                                  </w:pPr>
                                  <w:r w:rsidRPr="00362511">
                                    <w:rPr>
                                      <w:noProof/>
                                      <w:color w:val="auto"/>
                                      <w:lang w:eastAsia="en-US"/>
                                    </w:rPr>
                                    <w:drawing>
                                      <wp:inline distT="0" distB="0" distL="0" distR="0" wp14:anchorId="1D929F68" wp14:editId="1CFA285C">
                                        <wp:extent cx="1500918" cy="1051560"/>
                                        <wp:effectExtent l="0" t="0" r="0" b="0"/>
                                        <wp:docPr id="4" name="Picture 4" descr="C:\Users\Pc Owner\Desktop\Alice\ASAC\Futurity\futurity logo 27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Pc Owner\Desktop\Alice\ASAC\Futurity\futurity logo 27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2894" cy="10669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B1C97C1" w14:textId="77777777" w:rsidR="002178B5" w:rsidRDefault="00A827CF" w:rsidP="002178B5">
                            <w:pPr>
                              <w:spacing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Sheila Wingler, President</w:t>
                            </w:r>
                            <w:r w:rsidR="00E92E27"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:  Cell, 336.469.</w:t>
                            </w:r>
                            <w:r w:rsidR="00F86BE3">
                              <w:rPr>
                                <w:noProof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5415</w:t>
                            </w:r>
                            <w:r w:rsidR="001943FB" w:rsidRPr="00362511">
                              <w:rPr>
                                <w:color w:val="auto"/>
                              </w:rPr>
                              <w:tab/>
                            </w:r>
                            <w:r w:rsidR="001943FB" w:rsidRPr="00362511">
                              <w:rPr>
                                <w:color w:val="auto"/>
                              </w:rPr>
                              <w:tab/>
                            </w:r>
                            <w:r w:rsidR="001943FB" w:rsidRPr="00362511">
                              <w:rPr>
                                <w:color w:val="auto"/>
                              </w:rPr>
                              <w:tab/>
                            </w:r>
                          </w:p>
                          <w:p w14:paraId="02F68C47" w14:textId="77777777" w:rsidR="00711278" w:rsidRPr="00362511" w:rsidRDefault="001943FB" w:rsidP="00EF3E7F">
                            <w:pPr>
                              <w:ind w:left="5760" w:firstLine="720"/>
                              <w:rPr>
                                <w:rFonts w:asciiTheme="majorHAnsi" w:hAnsiTheme="majorHAnsi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62511">
                              <w:rPr>
                                <w:rFonts w:asciiTheme="majorHAnsi" w:hAnsiTheme="majorHAnsi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Showing Tomorrow</w:t>
                            </w:r>
                            <w:r w:rsidR="00EB0E44">
                              <w:rPr>
                                <w:rFonts w:asciiTheme="majorHAnsi" w:hAnsiTheme="majorHAnsi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’s </w:t>
                            </w:r>
                            <w:r w:rsidR="00A614F9" w:rsidRPr="00362511">
                              <w:rPr>
                                <w:rFonts w:asciiTheme="majorHAnsi" w:hAnsiTheme="majorHAnsi" w:cs="Times New Roman"/>
                                <w:i/>
                                <w:color w:val="auto"/>
                                <w:sz w:val="24"/>
                                <w:szCs w:val="24"/>
                              </w:rPr>
                              <w:t>Champions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9A2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75pt;width:55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" o:allowoverlap="f" filled="f" stroked="f" strokeweight=".5pt">
                <v:textbox inset="0,0,0,0">
                  <w:txbxContent>
                    <w:tbl>
                      <w:tblPr>
                        <w:tblW w:w="5064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35"/>
                        <w:gridCol w:w="2812"/>
                      </w:tblGrid>
                      <w:tr w:rsidR="00362511" w:rsidRPr="00362511" w14:paraId="4E51970C" w14:textId="77777777" w:rsidTr="008B431C">
                        <w:trPr>
                          <w:trHeight w:val="1428"/>
                        </w:trPr>
                        <w:tc>
                          <w:tcPr>
                            <w:tcW w:w="3750" w:type="pct"/>
                          </w:tcPr>
                          <w:p w14:paraId="658B3012" w14:textId="77777777" w:rsidR="00711278" w:rsidRPr="00362511" w:rsidRDefault="00167C1E">
                            <w:pPr>
                              <w:pStyle w:val="Header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American Saddlebred Breeder’s </w:t>
                            </w:r>
                            <w:r w:rsidR="008B431C" w:rsidRPr="00362511">
                              <w:rPr>
                                <w:color w:val="auto"/>
                                <w:sz w:val="32"/>
                                <w:szCs w:val="32"/>
                              </w:rPr>
                              <w:t>Futurity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of the Carolinas, Inc.</w:t>
                            </w:r>
                          </w:p>
                          <w:p w14:paraId="27C008AB" w14:textId="77777777" w:rsidR="008B431C" w:rsidRPr="00362511" w:rsidRDefault="001943FB">
                            <w:pPr>
                              <w:pStyle w:val="Head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62511">
                              <w:rPr>
                                <w:color w:val="auto"/>
                              </w:rPr>
                              <w:t xml:space="preserve">           </w:t>
                            </w:r>
                            <w:r w:rsidR="008B431C"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>A 501(c)(3) Corporation</w:t>
                            </w:r>
                          </w:p>
                          <w:p w14:paraId="0D1951B4" w14:textId="77777777" w:rsidR="001943FB" w:rsidRPr="00362511" w:rsidRDefault="001943FB">
                            <w:pPr>
                              <w:pStyle w:val="Head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       www.carolinasfuturity.com</w:t>
                            </w:r>
                          </w:p>
                          <w:p w14:paraId="1F60281B" w14:textId="77777777" w:rsidR="008B431C" w:rsidRPr="00362511" w:rsidRDefault="00A614F9">
                            <w:pPr>
                              <w:pStyle w:val="Head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>Annette Greene, Secretary</w:t>
                            </w:r>
                            <w:r w:rsidR="002178B5">
                              <w:rPr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="00907174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 1498 Rom Eller </w:t>
                            </w:r>
                            <w:proofErr w:type="gramStart"/>
                            <w:r w:rsidR="00907174">
                              <w:rPr>
                                <w:color w:val="auto"/>
                                <w:sz w:val="24"/>
                                <w:szCs w:val="24"/>
                              </w:rPr>
                              <w:t>Road</w:t>
                            </w:r>
                            <w:r w:rsidR="002178B5">
                              <w:rPr>
                                <w:color w:val="auto"/>
                                <w:sz w:val="24"/>
                                <w:szCs w:val="24"/>
                              </w:rPr>
                              <w:t>;</w:t>
                            </w:r>
                            <w:r w:rsidR="00907174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 Ferguson</w:t>
                            </w:r>
                            <w:proofErr w:type="gramEnd"/>
                            <w:r w:rsidR="00907174">
                              <w:rPr>
                                <w:color w:val="auto"/>
                                <w:sz w:val="24"/>
                                <w:szCs w:val="24"/>
                              </w:rPr>
                              <w:t>, NC  28624</w:t>
                            </w:r>
                            <w:r w:rsidR="00753BE3">
                              <w:rPr>
                                <w:color w:val="auto"/>
                                <w:sz w:val="24"/>
                                <w:szCs w:val="24"/>
                              </w:rPr>
                              <w:t>-9092</w:t>
                            </w:r>
                          </w:p>
                          <w:p w14:paraId="46EF52C0" w14:textId="77777777" w:rsidR="00711278" w:rsidRDefault="001943FB" w:rsidP="0081686E">
                            <w:pPr>
                              <w:pStyle w:val="Header"/>
                              <w:spacing w:before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>Cell,</w:t>
                            </w:r>
                            <w:r w:rsidR="00313ABC"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>336.984.6321</w:t>
                            </w:r>
                            <w:r w:rsidR="002A4652"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> </w:t>
                            </w:r>
                            <w:r w:rsidR="005138E4" w:rsidRPr="0036251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1" w:history="1">
                              <w:r w:rsidR="002178B5" w:rsidRPr="00C45A6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greeneann@hotmail.com</w:t>
                              </w:r>
                            </w:hyperlink>
                          </w:p>
                          <w:p w14:paraId="66465967" w14:textId="77777777" w:rsidR="002178B5" w:rsidRPr="00362511" w:rsidRDefault="002178B5" w:rsidP="0081686E">
                            <w:pPr>
                              <w:pStyle w:val="Header"/>
                              <w:spacing w:before="0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14:paraId="33E0B376" w14:textId="77777777" w:rsidR="00711278" w:rsidRPr="00362511" w:rsidRDefault="008B431C">
                            <w:pPr>
                              <w:pStyle w:val="Header"/>
                              <w:jc w:val="right"/>
                              <w:rPr>
                                <w:color w:val="auto"/>
                              </w:rPr>
                            </w:pPr>
                            <w:r w:rsidRPr="00362511">
                              <w:rPr>
                                <w:noProof/>
                                <w:color w:val="auto"/>
                                <w:lang w:eastAsia="en-US"/>
                              </w:rPr>
                              <w:drawing>
                                <wp:inline distT="0" distB="0" distL="0" distR="0" wp14:anchorId="1D929F68" wp14:editId="1CFA285C">
                                  <wp:extent cx="1500918" cy="1051560"/>
                                  <wp:effectExtent l="0" t="0" r="0" b="0"/>
                                  <wp:docPr id="4" name="Picture 4" descr="C:\Users\Pc Owner\Desktop\Alice\ASAC\Futurity\futurity logo 27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Pc Owner\Desktop\Alice\ASAC\Futurity\futurity logo 27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2894" cy="1066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B1C97C1" w14:textId="77777777" w:rsidR="002178B5" w:rsidRDefault="00A827CF" w:rsidP="002178B5">
                      <w:pPr>
                        <w:spacing w:before="0" w:after="0"/>
                        <w:rPr>
                          <w:color w:val="auto"/>
                        </w:rPr>
                      </w:pPr>
                      <w:r>
                        <w:rPr>
                          <w:noProof/>
                          <w:color w:val="auto"/>
                          <w:sz w:val="22"/>
                          <w:szCs w:val="22"/>
                          <w:lang w:eastAsia="en-US"/>
                        </w:rPr>
                        <w:t>Sheila Wingler, President</w:t>
                      </w:r>
                      <w:r w:rsidR="00E92E27">
                        <w:rPr>
                          <w:noProof/>
                          <w:color w:val="auto"/>
                          <w:sz w:val="22"/>
                          <w:szCs w:val="22"/>
                          <w:lang w:eastAsia="en-US"/>
                        </w:rPr>
                        <w:t>:  Cell, 336.469.</w:t>
                      </w:r>
                      <w:r w:rsidR="00F86BE3">
                        <w:rPr>
                          <w:noProof/>
                          <w:color w:val="auto"/>
                          <w:sz w:val="22"/>
                          <w:szCs w:val="22"/>
                          <w:lang w:eastAsia="en-US"/>
                        </w:rPr>
                        <w:t>5415</w:t>
                      </w:r>
                      <w:r w:rsidR="001943FB" w:rsidRPr="00362511">
                        <w:rPr>
                          <w:color w:val="auto"/>
                        </w:rPr>
                        <w:tab/>
                      </w:r>
                      <w:r w:rsidR="001943FB" w:rsidRPr="00362511">
                        <w:rPr>
                          <w:color w:val="auto"/>
                        </w:rPr>
                        <w:tab/>
                      </w:r>
                      <w:r w:rsidR="001943FB" w:rsidRPr="00362511">
                        <w:rPr>
                          <w:color w:val="auto"/>
                        </w:rPr>
                        <w:tab/>
                      </w:r>
                    </w:p>
                    <w:p w14:paraId="02F68C47" w14:textId="77777777" w:rsidR="00711278" w:rsidRPr="00362511" w:rsidRDefault="001943FB" w:rsidP="00EF3E7F">
                      <w:pPr>
                        <w:ind w:left="5760" w:firstLine="720"/>
                        <w:rPr>
                          <w:rFonts w:asciiTheme="majorHAnsi" w:hAnsiTheme="majorHAnsi" w:cs="Times New Roman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362511">
                        <w:rPr>
                          <w:rFonts w:asciiTheme="majorHAnsi" w:hAnsiTheme="majorHAnsi" w:cs="Times New Roman"/>
                          <w:i/>
                          <w:color w:val="auto"/>
                          <w:sz w:val="24"/>
                          <w:szCs w:val="24"/>
                        </w:rPr>
                        <w:t>Showing Tomorrow</w:t>
                      </w:r>
                      <w:r w:rsidR="00EB0E44">
                        <w:rPr>
                          <w:rFonts w:asciiTheme="majorHAnsi" w:hAnsiTheme="majorHAnsi" w:cs="Times New Roman"/>
                          <w:i/>
                          <w:color w:val="auto"/>
                          <w:sz w:val="24"/>
                          <w:szCs w:val="24"/>
                        </w:rPr>
                        <w:t xml:space="preserve">’s </w:t>
                      </w:r>
                      <w:r w:rsidR="00A614F9" w:rsidRPr="00362511">
                        <w:rPr>
                          <w:rFonts w:asciiTheme="majorHAnsi" w:hAnsiTheme="majorHAnsi" w:cs="Times New Roman"/>
                          <w:i/>
                          <w:color w:val="auto"/>
                          <w:sz w:val="24"/>
                          <w:szCs w:val="24"/>
                        </w:rPr>
                        <w:t>Champions Today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697880B3" w:rsidRPr="697880B3">
        <w:rPr>
          <w:noProof/>
          <w:color w:val="auto"/>
          <w:sz w:val="24"/>
          <w:szCs w:val="24"/>
          <w:lang w:eastAsia="en-US"/>
        </w:rPr>
        <w:t>February 28, 202</w:t>
      </w:r>
      <w:r w:rsidR="004D4569">
        <w:rPr>
          <w:noProof/>
          <w:color w:val="auto"/>
          <w:sz w:val="24"/>
          <w:szCs w:val="24"/>
          <w:lang w:eastAsia="en-US"/>
        </w:rPr>
        <w:t>4</w:t>
      </w:r>
    </w:p>
    <w:p w14:paraId="407FA425" w14:textId="77777777" w:rsidR="697880B3" w:rsidRDefault="1008C4D4" w:rsidP="697880B3">
      <w:pPr>
        <w:spacing w:before="0" w:after="240"/>
        <w:rPr>
          <w:noProof/>
          <w:color w:val="auto"/>
          <w:sz w:val="24"/>
          <w:szCs w:val="24"/>
          <w:lang w:eastAsia="en-US"/>
        </w:rPr>
      </w:pPr>
      <w:r w:rsidRPr="1008C4D4">
        <w:rPr>
          <w:noProof/>
          <w:color w:val="auto"/>
          <w:sz w:val="24"/>
          <w:szCs w:val="24"/>
          <w:lang w:eastAsia="en-US"/>
        </w:rPr>
        <w:t>Dear Saddlebred Mare Owner:</w:t>
      </w:r>
    </w:p>
    <w:p w14:paraId="7BC8E5B9" w14:textId="4AEDFFB1" w:rsidR="697880B3" w:rsidRDefault="697880B3" w:rsidP="697880B3">
      <w:pPr>
        <w:spacing w:before="0" w:after="240"/>
        <w:rPr>
          <w:noProof/>
          <w:color w:val="auto"/>
          <w:sz w:val="24"/>
          <w:szCs w:val="24"/>
          <w:lang w:eastAsia="en-US"/>
        </w:rPr>
      </w:pPr>
      <w:r w:rsidRPr="697880B3">
        <w:rPr>
          <w:noProof/>
          <w:color w:val="auto"/>
          <w:sz w:val="24"/>
          <w:szCs w:val="24"/>
          <w:lang w:eastAsia="en-US"/>
        </w:rPr>
        <w:t>I am sure that some of you already have 202</w:t>
      </w:r>
      <w:r w:rsidR="004D4569">
        <w:rPr>
          <w:noProof/>
          <w:color w:val="auto"/>
          <w:sz w:val="24"/>
          <w:szCs w:val="24"/>
          <w:lang w:eastAsia="en-US"/>
        </w:rPr>
        <w:t>4</w:t>
      </w:r>
      <w:r w:rsidRPr="697880B3">
        <w:rPr>
          <w:noProof/>
          <w:color w:val="auto"/>
          <w:sz w:val="24"/>
          <w:szCs w:val="24"/>
          <w:lang w:eastAsia="en-US"/>
        </w:rPr>
        <w:t xml:space="preserve"> foals.  It’s time to get started processing the new nominations and renewals for the Carolinas’ Futurity.</w:t>
      </w:r>
    </w:p>
    <w:p w14:paraId="6521D295" w14:textId="02C88543" w:rsidR="697880B3" w:rsidRDefault="1008C4D4" w:rsidP="697880B3">
      <w:pPr>
        <w:spacing w:before="0" w:after="240"/>
        <w:rPr>
          <w:noProof/>
          <w:color w:val="auto"/>
          <w:sz w:val="24"/>
          <w:szCs w:val="24"/>
          <w:lang w:eastAsia="en-US"/>
        </w:rPr>
      </w:pPr>
      <w:r w:rsidRPr="1008C4D4">
        <w:rPr>
          <w:b/>
          <w:bCs/>
          <w:i/>
          <w:iCs/>
          <w:noProof/>
          <w:color w:val="auto"/>
          <w:sz w:val="24"/>
          <w:szCs w:val="24"/>
          <w:lang w:eastAsia="en-US"/>
        </w:rPr>
        <w:t xml:space="preserve">If you donated a stallion </w:t>
      </w:r>
      <w:r w:rsidRPr="1008C4D4">
        <w:rPr>
          <w:noProof/>
          <w:color w:val="auto"/>
          <w:sz w:val="24"/>
          <w:szCs w:val="24"/>
          <w:lang w:eastAsia="en-US"/>
        </w:rPr>
        <w:t>to the 202</w:t>
      </w:r>
      <w:r w:rsidR="004D4569">
        <w:rPr>
          <w:noProof/>
          <w:color w:val="auto"/>
          <w:sz w:val="24"/>
          <w:szCs w:val="24"/>
          <w:lang w:eastAsia="en-US"/>
        </w:rPr>
        <w:t>3</w:t>
      </w:r>
      <w:r w:rsidRPr="1008C4D4">
        <w:rPr>
          <w:noProof/>
          <w:color w:val="auto"/>
          <w:sz w:val="24"/>
          <w:szCs w:val="24"/>
          <w:lang w:eastAsia="en-US"/>
        </w:rPr>
        <w:t xml:space="preserve"> CF Stallion Auction and his service sold, you have one (1) free 202</w:t>
      </w:r>
      <w:r w:rsidR="004D4569">
        <w:rPr>
          <w:noProof/>
          <w:color w:val="auto"/>
          <w:sz w:val="24"/>
          <w:szCs w:val="24"/>
          <w:lang w:eastAsia="en-US"/>
        </w:rPr>
        <w:t>4</w:t>
      </w:r>
      <w:r w:rsidRPr="1008C4D4">
        <w:rPr>
          <w:noProof/>
          <w:color w:val="auto"/>
          <w:sz w:val="24"/>
          <w:szCs w:val="24"/>
          <w:lang w:eastAsia="en-US"/>
        </w:rPr>
        <w:t xml:space="preserve"> Mare and Foal Nomination fee </w:t>
      </w:r>
      <w:r w:rsidRPr="1008C4D4">
        <w:rPr>
          <w:b/>
          <w:bCs/>
          <w:i/>
          <w:iCs/>
          <w:noProof/>
          <w:color w:val="auto"/>
          <w:sz w:val="24"/>
          <w:szCs w:val="24"/>
          <w:lang w:eastAsia="en-US"/>
        </w:rPr>
        <w:t xml:space="preserve">for the weanling year </w:t>
      </w:r>
      <w:r w:rsidRPr="1008C4D4">
        <w:rPr>
          <w:noProof/>
          <w:color w:val="auto"/>
          <w:sz w:val="24"/>
          <w:szCs w:val="24"/>
          <w:lang w:eastAsia="en-US"/>
        </w:rPr>
        <w:t>only</w:t>
      </w:r>
      <w:r w:rsidRPr="1008C4D4">
        <w:rPr>
          <w:b/>
          <w:bCs/>
          <w:i/>
          <w:iCs/>
          <w:noProof/>
          <w:color w:val="auto"/>
          <w:sz w:val="24"/>
          <w:szCs w:val="24"/>
          <w:lang w:eastAsia="en-US"/>
        </w:rPr>
        <w:t xml:space="preserve">.      </w:t>
      </w:r>
      <w:r w:rsidRPr="1008C4D4">
        <w:rPr>
          <w:b/>
          <w:bCs/>
          <w:i/>
          <w:iCs/>
          <w:noProof/>
          <w:color w:val="FF0000"/>
          <w:sz w:val="24"/>
          <w:szCs w:val="24"/>
          <w:lang w:eastAsia="en-US"/>
        </w:rPr>
        <w:t xml:space="preserve"> &lt;</w:t>
      </w:r>
      <w:r w:rsidRPr="1008C4D4">
        <w:rPr>
          <w:b/>
          <w:bCs/>
          <w:i/>
          <w:iCs/>
          <w:noProof/>
          <w:color w:val="FF0000"/>
          <w:lang w:eastAsia="en-US"/>
        </w:rPr>
        <w:t>Stallion Donor’s Form&gt;</w:t>
      </w:r>
    </w:p>
    <w:p w14:paraId="5D987904" w14:textId="4671C15C" w:rsidR="697880B3" w:rsidRDefault="1008C4D4" w:rsidP="697880B3">
      <w:pPr>
        <w:spacing w:before="0" w:after="240"/>
        <w:rPr>
          <w:noProof/>
          <w:color w:val="auto"/>
          <w:sz w:val="24"/>
          <w:szCs w:val="24"/>
          <w:lang w:eastAsia="en-US"/>
        </w:rPr>
      </w:pPr>
      <w:r w:rsidRPr="1008C4D4">
        <w:rPr>
          <w:b/>
          <w:bCs/>
          <w:i/>
          <w:iCs/>
          <w:noProof/>
          <w:color w:val="auto"/>
          <w:sz w:val="24"/>
          <w:szCs w:val="24"/>
          <w:lang w:eastAsia="en-US"/>
        </w:rPr>
        <w:t xml:space="preserve">If you bought a stallion service </w:t>
      </w:r>
      <w:r w:rsidRPr="1008C4D4">
        <w:rPr>
          <w:noProof/>
          <w:color w:val="auto"/>
          <w:sz w:val="24"/>
          <w:szCs w:val="24"/>
          <w:lang w:eastAsia="en-US"/>
        </w:rPr>
        <w:t>from the 202</w:t>
      </w:r>
      <w:r w:rsidR="004D4569">
        <w:rPr>
          <w:noProof/>
          <w:color w:val="auto"/>
          <w:sz w:val="24"/>
          <w:szCs w:val="24"/>
          <w:lang w:eastAsia="en-US"/>
        </w:rPr>
        <w:t>3</w:t>
      </w:r>
      <w:r w:rsidRPr="1008C4D4">
        <w:rPr>
          <w:noProof/>
          <w:color w:val="auto"/>
          <w:sz w:val="24"/>
          <w:szCs w:val="24"/>
          <w:lang w:eastAsia="en-US"/>
        </w:rPr>
        <w:t xml:space="preserve"> CF Stallion Auction, you have a free Stallion nomination for that stallion.  The Mare and Foal Nomination fee must be paid, and you can elect to nominate the foal for the weanling year only ($ 75) </w:t>
      </w:r>
      <w:r w:rsidRPr="1008C4D4">
        <w:rPr>
          <w:b/>
          <w:bCs/>
          <w:i/>
          <w:iCs/>
          <w:noProof/>
          <w:color w:val="auto"/>
          <w:sz w:val="24"/>
          <w:szCs w:val="24"/>
          <w:lang w:eastAsia="en-US"/>
        </w:rPr>
        <w:t>OR</w:t>
      </w:r>
      <w:r w:rsidRPr="1008C4D4">
        <w:rPr>
          <w:b/>
          <w:bCs/>
          <w:noProof/>
          <w:color w:val="auto"/>
          <w:sz w:val="24"/>
          <w:szCs w:val="24"/>
          <w:lang w:eastAsia="en-US"/>
        </w:rPr>
        <w:t xml:space="preserve"> </w:t>
      </w:r>
      <w:r w:rsidRPr="1008C4D4">
        <w:rPr>
          <w:noProof/>
          <w:color w:val="auto"/>
          <w:sz w:val="24"/>
          <w:szCs w:val="24"/>
          <w:lang w:eastAsia="en-US"/>
        </w:rPr>
        <w:t xml:space="preserve">through the 2-year old season ($ 150) </w:t>
      </w:r>
      <w:r w:rsidRPr="1008C4D4">
        <w:rPr>
          <w:b/>
          <w:bCs/>
          <w:i/>
          <w:iCs/>
          <w:noProof/>
          <w:color w:val="auto"/>
          <w:sz w:val="24"/>
          <w:szCs w:val="24"/>
          <w:lang w:eastAsia="en-US"/>
        </w:rPr>
        <w:t>OR</w:t>
      </w:r>
      <w:r w:rsidRPr="1008C4D4">
        <w:rPr>
          <w:i/>
          <w:iCs/>
          <w:noProof/>
          <w:color w:val="auto"/>
          <w:sz w:val="24"/>
          <w:szCs w:val="24"/>
          <w:lang w:eastAsia="en-US"/>
        </w:rPr>
        <w:t xml:space="preserve"> </w:t>
      </w:r>
      <w:r w:rsidRPr="1008C4D4">
        <w:rPr>
          <w:noProof/>
          <w:color w:val="auto"/>
          <w:sz w:val="24"/>
          <w:szCs w:val="24"/>
          <w:lang w:eastAsia="en-US"/>
        </w:rPr>
        <w:t xml:space="preserve">through the three-year old season ($ 225).       </w:t>
      </w:r>
      <w:r w:rsidRPr="1008C4D4">
        <w:rPr>
          <w:b/>
          <w:bCs/>
          <w:i/>
          <w:iCs/>
          <w:noProof/>
          <w:color w:val="FF0000"/>
          <w:sz w:val="24"/>
          <w:szCs w:val="24"/>
          <w:lang w:eastAsia="en-US"/>
        </w:rPr>
        <w:t>&lt;</w:t>
      </w:r>
      <w:r w:rsidRPr="1008C4D4">
        <w:rPr>
          <w:b/>
          <w:bCs/>
          <w:i/>
          <w:iCs/>
          <w:noProof/>
          <w:color w:val="FF0000"/>
          <w:lang w:eastAsia="en-US"/>
        </w:rPr>
        <w:t>Mare &amp; Foal Nomination Form</w:t>
      </w:r>
      <w:r w:rsidRPr="1008C4D4">
        <w:rPr>
          <w:b/>
          <w:bCs/>
          <w:i/>
          <w:iCs/>
          <w:noProof/>
          <w:color w:val="FF0000"/>
          <w:sz w:val="24"/>
          <w:szCs w:val="24"/>
          <w:lang w:eastAsia="en-US"/>
        </w:rPr>
        <w:t>&gt;</w:t>
      </w:r>
    </w:p>
    <w:p w14:paraId="3D6774F5" w14:textId="31F479D0" w:rsidR="697880B3" w:rsidRDefault="1008C4D4" w:rsidP="1008C4D4">
      <w:pPr>
        <w:spacing w:before="0" w:after="240"/>
        <w:rPr>
          <w:noProof/>
          <w:color w:val="auto"/>
          <w:sz w:val="24"/>
          <w:szCs w:val="24"/>
          <w:lang w:eastAsia="en-US"/>
        </w:rPr>
      </w:pPr>
      <w:r w:rsidRPr="1008C4D4">
        <w:rPr>
          <w:b/>
          <w:bCs/>
          <w:i/>
          <w:iCs/>
          <w:noProof/>
          <w:color w:val="auto"/>
          <w:sz w:val="24"/>
          <w:szCs w:val="24"/>
          <w:lang w:eastAsia="en-US"/>
        </w:rPr>
        <w:t>If you did not purchase the stallion service from the 202</w:t>
      </w:r>
      <w:r w:rsidR="004D4569">
        <w:rPr>
          <w:b/>
          <w:bCs/>
          <w:i/>
          <w:iCs/>
          <w:noProof/>
          <w:color w:val="auto"/>
          <w:sz w:val="24"/>
          <w:szCs w:val="24"/>
          <w:lang w:eastAsia="en-US"/>
        </w:rPr>
        <w:t>3</w:t>
      </w:r>
      <w:r w:rsidRPr="1008C4D4">
        <w:rPr>
          <w:b/>
          <w:bCs/>
          <w:i/>
          <w:iCs/>
          <w:noProof/>
          <w:color w:val="auto"/>
          <w:sz w:val="24"/>
          <w:szCs w:val="24"/>
          <w:lang w:eastAsia="en-US"/>
        </w:rPr>
        <w:t xml:space="preserve"> CF Stallion Auction</w:t>
      </w:r>
      <w:r w:rsidRPr="1008C4D4">
        <w:rPr>
          <w:noProof/>
          <w:color w:val="auto"/>
          <w:sz w:val="24"/>
          <w:szCs w:val="24"/>
          <w:lang w:eastAsia="en-US"/>
        </w:rPr>
        <w:t xml:space="preserve">, you must nominate the stallion ($ 75), as well as the mare and foal, using the fee schedule in the preceding paragraph.     </w:t>
      </w:r>
      <w:r w:rsidRPr="1008C4D4">
        <w:rPr>
          <w:b/>
          <w:bCs/>
          <w:i/>
          <w:iCs/>
          <w:noProof/>
          <w:color w:val="FF0000"/>
          <w:sz w:val="24"/>
          <w:szCs w:val="24"/>
          <w:lang w:eastAsia="en-US"/>
        </w:rPr>
        <w:t>&lt;</w:t>
      </w:r>
      <w:r w:rsidRPr="1008C4D4">
        <w:rPr>
          <w:b/>
          <w:bCs/>
          <w:i/>
          <w:iCs/>
          <w:noProof/>
          <w:color w:val="FF0000"/>
          <w:lang w:eastAsia="en-US"/>
        </w:rPr>
        <w:t>Mare &amp; Foal Nomination Form</w:t>
      </w:r>
      <w:r w:rsidRPr="1008C4D4">
        <w:rPr>
          <w:b/>
          <w:bCs/>
          <w:i/>
          <w:iCs/>
          <w:noProof/>
          <w:color w:val="FF0000"/>
          <w:sz w:val="24"/>
          <w:szCs w:val="24"/>
          <w:lang w:eastAsia="en-US"/>
        </w:rPr>
        <w:t>&gt;</w:t>
      </w:r>
    </w:p>
    <w:p w14:paraId="44FEA110" w14:textId="77777777" w:rsidR="1008C4D4" w:rsidRDefault="1008C4D4" w:rsidP="1008C4D4">
      <w:pPr>
        <w:spacing w:before="0" w:after="240"/>
        <w:rPr>
          <w:noProof/>
          <w:color w:val="auto"/>
          <w:sz w:val="24"/>
          <w:szCs w:val="24"/>
          <w:lang w:eastAsia="en-US"/>
        </w:rPr>
      </w:pPr>
      <w:r w:rsidRPr="1008C4D4">
        <w:rPr>
          <w:b/>
          <w:bCs/>
          <w:i/>
          <w:iCs/>
          <w:noProof/>
          <w:color w:val="auto"/>
          <w:sz w:val="24"/>
          <w:szCs w:val="24"/>
          <w:lang w:eastAsia="en-US"/>
        </w:rPr>
        <w:t xml:space="preserve">If you previously nominated a foal for the weanling year only, </w:t>
      </w:r>
      <w:r w:rsidRPr="1008C4D4">
        <w:rPr>
          <w:noProof/>
          <w:color w:val="auto"/>
          <w:sz w:val="24"/>
          <w:szCs w:val="24"/>
          <w:lang w:eastAsia="en-US"/>
        </w:rPr>
        <w:t xml:space="preserve">continue the Futurity eligiblity by completing the CF Renewal Form.     </w:t>
      </w:r>
      <w:r w:rsidRPr="1008C4D4">
        <w:rPr>
          <w:noProof/>
          <w:color w:val="FF0000"/>
          <w:sz w:val="24"/>
          <w:szCs w:val="24"/>
          <w:lang w:eastAsia="en-US"/>
        </w:rPr>
        <w:t>&lt;</w:t>
      </w:r>
      <w:r w:rsidRPr="1008C4D4">
        <w:rPr>
          <w:b/>
          <w:bCs/>
          <w:i/>
          <w:iCs/>
          <w:noProof/>
          <w:color w:val="FF0000"/>
          <w:lang w:eastAsia="en-US"/>
        </w:rPr>
        <w:t>Renewal Form</w:t>
      </w:r>
      <w:r w:rsidRPr="1008C4D4">
        <w:rPr>
          <w:b/>
          <w:bCs/>
          <w:i/>
          <w:iCs/>
          <w:noProof/>
          <w:color w:val="FF0000"/>
          <w:sz w:val="24"/>
          <w:szCs w:val="24"/>
          <w:lang w:eastAsia="en-US"/>
        </w:rPr>
        <w:t>&gt;</w:t>
      </w:r>
    </w:p>
    <w:p w14:paraId="7775B648" w14:textId="010EA85C" w:rsidR="697880B3" w:rsidRDefault="47813E55" w:rsidP="47813E55">
      <w:pPr>
        <w:spacing w:before="0" w:after="240"/>
        <w:rPr>
          <w:noProof/>
          <w:color w:val="auto"/>
          <w:sz w:val="24"/>
          <w:szCs w:val="24"/>
          <w:lang w:eastAsia="en-US"/>
        </w:rPr>
      </w:pPr>
      <w:r w:rsidRPr="47813E55">
        <w:rPr>
          <w:b/>
          <w:bCs/>
          <w:i/>
          <w:iCs/>
          <w:noProof/>
          <w:color w:val="auto"/>
          <w:sz w:val="24"/>
          <w:szCs w:val="24"/>
          <w:lang w:eastAsia="en-US"/>
        </w:rPr>
        <w:t>All nominations are due on June 15, 202</w:t>
      </w:r>
      <w:r w:rsidR="004D4569">
        <w:rPr>
          <w:b/>
          <w:bCs/>
          <w:i/>
          <w:iCs/>
          <w:noProof/>
          <w:color w:val="auto"/>
          <w:sz w:val="24"/>
          <w:szCs w:val="24"/>
          <w:lang w:eastAsia="en-US"/>
        </w:rPr>
        <w:t>4</w:t>
      </w:r>
      <w:r w:rsidRPr="47813E55">
        <w:rPr>
          <w:b/>
          <w:bCs/>
          <w:i/>
          <w:iCs/>
          <w:noProof/>
          <w:color w:val="auto"/>
          <w:sz w:val="24"/>
          <w:szCs w:val="24"/>
          <w:lang w:eastAsia="en-US"/>
        </w:rPr>
        <w:t xml:space="preserve">, except Special Late Nominations.  </w:t>
      </w:r>
      <w:r w:rsidRPr="47813E55">
        <w:rPr>
          <w:noProof/>
          <w:color w:val="auto"/>
          <w:sz w:val="24"/>
          <w:szCs w:val="24"/>
          <w:lang w:eastAsia="en-US"/>
        </w:rPr>
        <w:t xml:space="preserve">Please mail completed nomination forms with a check for the required fees </w:t>
      </w:r>
      <w:r w:rsidRPr="47813E55">
        <w:rPr>
          <w:b/>
          <w:bCs/>
          <w:i/>
          <w:iCs/>
          <w:noProof/>
          <w:color w:val="auto"/>
          <w:sz w:val="24"/>
          <w:szCs w:val="24"/>
          <w:lang w:eastAsia="en-US"/>
        </w:rPr>
        <w:t>made out to the Carolinas’ Futurity</w:t>
      </w:r>
      <w:r w:rsidRPr="47813E55">
        <w:rPr>
          <w:noProof/>
          <w:color w:val="auto"/>
          <w:sz w:val="24"/>
          <w:szCs w:val="24"/>
          <w:lang w:eastAsia="en-US"/>
        </w:rPr>
        <w:t xml:space="preserve"> to Annette Greene at the address above.</w:t>
      </w:r>
    </w:p>
    <w:p w14:paraId="79DECF54" w14:textId="1E799015" w:rsidR="697880B3" w:rsidRDefault="1008C4D4" w:rsidP="1008C4D4">
      <w:pPr>
        <w:spacing w:before="0" w:after="240"/>
        <w:rPr>
          <w:noProof/>
          <w:color w:val="auto"/>
          <w:sz w:val="24"/>
          <w:szCs w:val="24"/>
          <w:lang w:eastAsia="en-US"/>
        </w:rPr>
      </w:pPr>
      <w:r w:rsidRPr="1008C4D4">
        <w:rPr>
          <w:b/>
          <w:bCs/>
          <w:i/>
          <w:iCs/>
          <w:noProof/>
          <w:color w:val="auto"/>
          <w:sz w:val="24"/>
          <w:szCs w:val="24"/>
          <w:lang w:eastAsia="en-US"/>
        </w:rPr>
        <w:t xml:space="preserve">Special Late Nominations </w:t>
      </w:r>
      <w:r w:rsidRPr="1008C4D4">
        <w:rPr>
          <w:noProof/>
          <w:color w:val="auto"/>
          <w:sz w:val="24"/>
          <w:szCs w:val="24"/>
          <w:lang w:eastAsia="en-US"/>
        </w:rPr>
        <w:t>are reserved for 202</w:t>
      </w:r>
      <w:r w:rsidR="004D4569">
        <w:rPr>
          <w:noProof/>
          <w:color w:val="auto"/>
          <w:sz w:val="24"/>
          <w:szCs w:val="24"/>
          <w:lang w:eastAsia="en-US"/>
        </w:rPr>
        <w:t>4</w:t>
      </w:r>
      <w:r w:rsidRPr="1008C4D4">
        <w:rPr>
          <w:noProof/>
          <w:color w:val="auto"/>
          <w:sz w:val="24"/>
          <w:szCs w:val="24"/>
          <w:lang w:eastAsia="en-US"/>
        </w:rPr>
        <w:t xml:space="preserve"> foals born after June 15, 202</w:t>
      </w:r>
      <w:r w:rsidR="004D4569">
        <w:rPr>
          <w:noProof/>
          <w:color w:val="auto"/>
          <w:sz w:val="24"/>
          <w:szCs w:val="24"/>
          <w:lang w:eastAsia="en-US"/>
        </w:rPr>
        <w:t>4</w:t>
      </w:r>
      <w:r w:rsidRPr="1008C4D4">
        <w:rPr>
          <w:noProof/>
          <w:color w:val="auto"/>
          <w:sz w:val="24"/>
          <w:szCs w:val="24"/>
          <w:lang w:eastAsia="en-US"/>
        </w:rPr>
        <w:t xml:space="preserve"> </w:t>
      </w:r>
      <w:r w:rsidRPr="1008C4D4">
        <w:rPr>
          <w:b/>
          <w:bCs/>
          <w:i/>
          <w:iCs/>
          <w:noProof/>
          <w:color w:val="auto"/>
          <w:sz w:val="24"/>
          <w:szCs w:val="24"/>
          <w:lang w:eastAsia="en-US"/>
        </w:rPr>
        <w:t xml:space="preserve">OR </w:t>
      </w:r>
      <w:r w:rsidRPr="1008C4D4">
        <w:rPr>
          <w:noProof/>
          <w:color w:val="auto"/>
          <w:sz w:val="24"/>
          <w:szCs w:val="24"/>
          <w:lang w:eastAsia="en-US"/>
        </w:rPr>
        <w:t>202</w:t>
      </w:r>
      <w:r w:rsidR="004D4569">
        <w:rPr>
          <w:noProof/>
          <w:color w:val="auto"/>
          <w:sz w:val="24"/>
          <w:szCs w:val="24"/>
          <w:lang w:eastAsia="en-US"/>
        </w:rPr>
        <w:t>4</w:t>
      </w:r>
      <w:r w:rsidRPr="1008C4D4">
        <w:rPr>
          <w:noProof/>
          <w:color w:val="auto"/>
          <w:sz w:val="24"/>
          <w:szCs w:val="24"/>
          <w:lang w:eastAsia="en-US"/>
        </w:rPr>
        <w:t xml:space="preserve"> foals purchased after June 15, 202</w:t>
      </w:r>
      <w:r w:rsidR="004D4569">
        <w:rPr>
          <w:noProof/>
          <w:color w:val="auto"/>
          <w:sz w:val="24"/>
          <w:szCs w:val="24"/>
          <w:lang w:eastAsia="en-US"/>
        </w:rPr>
        <w:t>4</w:t>
      </w:r>
      <w:r w:rsidRPr="1008C4D4">
        <w:rPr>
          <w:noProof/>
          <w:color w:val="auto"/>
          <w:sz w:val="24"/>
          <w:szCs w:val="24"/>
          <w:lang w:eastAsia="en-US"/>
        </w:rPr>
        <w:t xml:space="preserve"> ($ 300).  Special Late Nominations </w:t>
      </w:r>
      <w:r w:rsidRPr="1008C4D4">
        <w:rPr>
          <w:b/>
          <w:bCs/>
          <w:i/>
          <w:iCs/>
          <w:noProof/>
          <w:color w:val="auto"/>
          <w:sz w:val="24"/>
          <w:szCs w:val="24"/>
          <w:lang w:eastAsia="en-US"/>
        </w:rPr>
        <w:t>are not eligible to show in 202</w:t>
      </w:r>
      <w:r w:rsidR="004D4569">
        <w:rPr>
          <w:b/>
          <w:bCs/>
          <w:i/>
          <w:iCs/>
          <w:noProof/>
          <w:color w:val="auto"/>
          <w:sz w:val="24"/>
          <w:szCs w:val="24"/>
          <w:lang w:eastAsia="en-US"/>
        </w:rPr>
        <w:t>4</w:t>
      </w:r>
      <w:r w:rsidRPr="1008C4D4">
        <w:rPr>
          <w:b/>
          <w:bCs/>
          <w:i/>
          <w:iCs/>
          <w:noProof/>
          <w:color w:val="auto"/>
          <w:sz w:val="24"/>
          <w:szCs w:val="24"/>
          <w:lang w:eastAsia="en-US"/>
        </w:rPr>
        <w:t xml:space="preserve">.     </w:t>
      </w:r>
      <w:r w:rsidRPr="1008C4D4">
        <w:rPr>
          <w:b/>
          <w:bCs/>
          <w:i/>
          <w:iCs/>
          <w:noProof/>
          <w:color w:val="FF0000"/>
          <w:sz w:val="24"/>
          <w:szCs w:val="24"/>
          <w:lang w:eastAsia="en-US"/>
        </w:rPr>
        <w:t>&lt;</w:t>
      </w:r>
      <w:r w:rsidRPr="1008C4D4">
        <w:rPr>
          <w:b/>
          <w:bCs/>
          <w:i/>
          <w:iCs/>
          <w:noProof/>
          <w:color w:val="FF0000"/>
          <w:lang w:eastAsia="en-US"/>
        </w:rPr>
        <w:t>Special Late Nomination Form</w:t>
      </w:r>
      <w:r w:rsidRPr="1008C4D4">
        <w:rPr>
          <w:b/>
          <w:bCs/>
          <w:i/>
          <w:iCs/>
          <w:noProof/>
          <w:color w:val="FF0000"/>
          <w:sz w:val="24"/>
          <w:szCs w:val="24"/>
          <w:lang w:eastAsia="en-US"/>
        </w:rPr>
        <w:t>&gt;</w:t>
      </w:r>
    </w:p>
    <w:p w14:paraId="73C4CE5C" w14:textId="77777777" w:rsidR="697880B3" w:rsidRDefault="1008C4D4" w:rsidP="1008C4D4">
      <w:pPr>
        <w:spacing w:before="0" w:after="240"/>
        <w:rPr>
          <w:b/>
          <w:bCs/>
          <w:i/>
          <w:iCs/>
          <w:noProof/>
          <w:color w:val="auto"/>
          <w:sz w:val="24"/>
          <w:szCs w:val="24"/>
          <w:lang w:eastAsia="en-US"/>
        </w:rPr>
      </w:pPr>
      <w:r w:rsidRPr="1008C4D4">
        <w:rPr>
          <w:b/>
          <w:bCs/>
          <w:i/>
          <w:iCs/>
          <w:noProof/>
          <w:color w:val="auto"/>
          <w:sz w:val="24"/>
          <w:szCs w:val="24"/>
          <w:lang w:eastAsia="en-US"/>
        </w:rPr>
        <w:t xml:space="preserve">Forms are attached for your convenience.  Please use the appropriate form and complete one form per owner.  </w:t>
      </w:r>
      <w:r w:rsidRPr="1008C4D4">
        <w:rPr>
          <w:noProof/>
          <w:color w:val="auto"/>
          <w:sz w:val="24"/>
          <w:szCs w:val="24"/>
          <w:lang w:eastAsia="en-US"/>
        </w:rPr>
        <w:t>Thank you for your support of the Carolinas’ Futurity.</w:t>
      </w:r>
    </w:p>
    <w:p w14:paraId="602DA192" w14:textId="77777777" w:rsidR="697880B3" w:rsidRDefault="697880B3" w:rsidP="697880B3">
      <w:pPr>
        <w:spacing w:before="0" w:after="240"/>
        <w:rPr>
          <w:noProof/>
          <w:color w:val="auto"/>
          <w:sz w:val="24"/>
          <w:szCs w:val="24"/>
          <w:lang w:eastAsia="en-US"/>
        </w:rPr>
      </w:pPr>
      <w:r w:rsidRPr="697880B3">
        <w:rPr>
          <w:noProof/>
          <w:color w:val="auto"/>
          <w:sz w:val="24"/>
          <w:szCs w:val="24"/>
          <w:lang w:eastAsia="en-US"/>
        </w:rPr>
        <w:t>Sincerely,</w:t>
      </w:r>
    </w:p>
    <w:p w14:paraId="519C4B82" w14:textId="77777777" w:rsidR="697880B3" w:rsidRDefault="697880B3" w:rsidP="697880B3">
      <w:pPr>
        <w:spacing w:before="0" w:after="120"/>
        <w:rPr>
          <w:noProof/>
          <w:color w:val="auto"/>
          <w:sz w:val="24"/>
          <w:szCs w:val="24"/>
          <w:lang w:eastAsia="en-US"/>
        </w:rPr>
      </w:pPr>
      <w:r w:rsidRPr="697880B3">
        <w:rPr>
          <w:noProof/>
          <w:color w:val="auto"/>
          <w:sz w:val="24"/>
          <w:szCs w:val="24"/>
          <w:lang w:eastAsia="en-US"/>
        </w:rPr>
        <w:t>Annette Greene</w:t>
      </w:r>
    </w:p>
    <w:sectPr w:rsidR="697880B3" w:rsidSect="002E2AD1">
      <w:footerReference w:type="default" r:id="rId12"/>
      <w:pgSz w:w="12240" w:h="15840" w:code="1"/>
      <w:pgMar w:top="720" w:right="1152" w:bottom="288" w:left="1152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E8FD" w14:textId="77777777" w:rsidR="00306C27" w:rsidRDefault="00306C27">
      <w:pPr>
        <w:spacing w:before="0" w:after="0" w:line="240" w:lineRule="auto"/>
      </w:pPr>
      <w:r>
        <w:separator/>
      </w:r>
    </w:p>
  </w:endnote>
  <w:endnote w:type="continuationSeparator" w:id="0">
    <w:p w14:paraId="3974890C" w14:textId="77777777" w:rsidR="00306C27" w:rsidRDefault="00306C27">
      <w:pPr>
        <w:spacing w:before="0" w:after="0" w:line="240" w:lineRule="auto"/>
      </w:pPr>
      <w:r>
        <w:continuationSeparator/>
      </w:r>
    </w:p>
  </w:endnote>
  <w:endnote w:type="continuationNotice" w:id="1">
    <w:p w14:paraId="78AC7553" w14:textId="77777777" w:rsidR="00306C27" w:rsidRDefault="00306C2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DB65" w14:textId="77777777" w:rsidR="00711278" w:rsidRDefault="002A4652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323C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3031" w14:textId="77777777" w:rsidR="00306C27" w:rsidRDefault="00306C27">
      <w:pPr>
        <w:spacing w:before="0" w:after="0" w:line="240" w:lineRule="auto"/>
      </w:pPr>
      <w:r>
        <w:separator/>
      </w:r>
    </w:p>
  </w:footnote>
  <w:footnote w:type="continuationSeparator" w:id="0">
    <w:p w14:paraId="46E1CFD5" w14:textId="77777777" w:rsidR="00306C27" w:rsidRDefault="00306C27">
      <w:pPr>
        <w:spacing w:before="0" w:after="0" w:line="240" w:lineRule="auto"/>
      </w:pPr>
      <w:r>
        <w:continuationSeparator/>
      </w:r>
    </w:p>
  </w:footnote>
  <w:footnote w:type="continuationNotice" w:id="1">
    <w:p w14:paraId="6FB7D6DD" w14:textId="77777777" w:rsidR="00306C27" w:rsidRDefault="00306C2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29A9"/>
    <w:multiLevelType w:val="hybridMultilevel"/>
    <w:tmpl w:val="F2F4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19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1C"/>
    <w:rsid w:val="000000D7"/>
    <w:rsid w:val="0000271B"/>
    <w:rsid w:val="00036A42"/>
    <w:rsid w:val="00056128"/>
    <w:rsid w:val="00060361"/>
    <w:rsid w:val="000A04F1"/>
    <w:rsid w:val="000C2ECD"/>
    <w:rsid w:val="000C43B4"/>
    <w:rsid w:val="000F28C1"/>
    <w:rsid w:val="00114A0B"/>
    <w:rsid w:val="00156007"/>
    <w:rsid w:val="00167C1E"/>
    <w:rsid w:val="001943FB"/>
    <w:rsid w:val="0019485C"/>
    <w:rsid w:val="00194BF8"/>
    <w:rsid w:val="001D0E39"/>
    <w:rsid w:val="001F667A"/>
    <w:rsid w:val="00201D52"/>
    <w:rsid w:val="002178B5"/>
    <w:rsid w:val="002312A4"/>
    <w:rsid w:val="0023523B"/>
    <w:rsid w:val="00256A94"/>
    <w:rsid w:val="002927B5"/>
    <w:rsid w:val="00296792"/>
    <w:rsid w:val="002A4652"/>
    <w:rsid w:val="002A6F3D"/>
    <w:rsid w:val="002A77B7"/>
    <w:rsid w:val="002B1094"/>
    <w:rsid w:val="002E2AD1"/>
    <w:rsid w:val="002F0C04"/>
    <w:rsid w:val="00306C27"/>
    <w:rsid w:val="00313ABC"/>
    <w:rsid w:val="0032045E"/>
    <w:rsid w:val="003206ED"/>
    <w:rsid w:val="003502A4"/>
    <w:rsid w:val="0036020B"/>
    <w:rsid w:val="00362511"/>
    <w:rsid w:val="003B02A2"/>
    <w:rsid w:val="003C42CB"/>
    <w:rsid w:val="003C59D5"/>
    <w:rsid w:val="00435B77"/>
    <w:rsid w:val="0044118E"/>
    <w:rsid w:val="0049062C"/>
    <w:rsid w:val="00490826"/>
    <w:rsid w:val="004A0A04"/>
    <w:rsid w:val="004B3B08"/>
    <w:rsid w:val="004D353A"/>
    <w:rsid w:val="004D4569"/>
    <w:rsid w:val="004D4905"/>
    <w:rsid w:val="004D621B"/>
    <w:rsid w:val="004E53B6"/>
    <w:rsid w:val="004F65F1"/>
    <w:rsid w:val="005114AD"/>
    <w:rsid w:val="005138E4"/>
    <w:rsid w:val="00535609"/>
    <w:rsid w:val="00535DC3"/>
    <w:rsid w:val="0056139E"/>
    <w:rsid w:val="00564246"/>
    <w:rsid w:val="00570CE6"/>
    <w:rsid w:val="005A414D"/>
    <w:rsid w:val="005E0624"/>
    <w:rsid w:val="00615551"/>
    <w:rsid w:val="00620996"/>
    <w:rsid w:val="00625E59"/>
    <w:rsid w:val="00626B5B"/>
    <w:rsid w:val="0064311C"/>
    <w:rsid w:val="006806D5"/>
    <w:rsid w:val="0068155C"/>
    <w:rsid w:val="006C3389"/>
    <w:rsid w:val="006C370D"/>
    <w:rsid w:val="006C4D8B"/>
    <w:rsid w:val="006F3C2B"/>
    <w:rsid w:val="006F5F5F"/>
    <w:rsid w:val="00711278"/>
    <w:rsid w:val="00722FCB"/>
    <w:rsid w:val="00727E0F"/>
    <w:rsid w:val="00733813"/>
    <w:rsid w:val="007502DC"/>
    <w:rsid w:val="00751843"/>
    <w:rsid w:val="00753BE3"/>
    <w:rsid w:val="00764445"/>
    <w:rsid w:val="00767A75"/>
    <w:rsid w:val="00774029"/>
    <w:rsid w:val="00775703"/>
    <w:rsid w:val="00776262"/>
    <w:rsid w:val="00777509"/>
    <w:rsid w:val="007863EE"/>
    <w:rsid w:val="007B07D6"/>
    <w:rsid w:val="007C3188"/>
    <w:rsid w:val="007C4CD5"/>
    <w:rsid w:val="007E5ED4"/>
    <w:rsid w:val="008114DB"/>
    <w:rsid w:val="0081686E"/>
    <w:rsid w:val="00867E96"/>
    <w:rsid w:val="008713CC"/>
    <w:rsid w:val="00885B46"/>
    <w:rsid w:val="0089529A"/>
    <w:rsid w:val="008B431C"/>
    <w:rsid w:val="008C347E"/>
    <w:rsid w:val="008E6FBB"/>
    <w:rsid w:val="008E777B"/>
    <w:rsid w:val="00904A0F"/>
    <w:rsid w:val="00907174"/>
    <w:rsid w:val="00936E53"/>
    <w:rsid w:val="0095176F"/>
    <w:rsid w:val="00970673"/>
    <w:rsid w:val="0097541D"/>
    <w:rsid w:val="009854B9"/>
    <w:rsid w:val="009879C1"/>
    <w:rsid w:val="009D1A2B"/>
    <w:rsid w:val="009D5E54"/>
    <w:rsid w:val="009E7BAB"/>
    <w:rsid w:val="00A06A41"/>
    <w:rsid w:val="00A15CC9"/>
    <w:rsid w:val="00A323CB"/>
    <w:rsid w:val="00A43860"/>
    <w:rsid w:val="00A614F9"/>
    <w:rsid w:val="00A827CF"/>
    <w:rsid w:val="00A87BF8"/>
    <w:rsid w:val="00A91E29"/>
    <w:rsid w:val="00A95AFE"/>
    <w:rsid w:val="00A96BDA"/>
    <w:rsid w:val="00B63A75"/>
    <w:rsid w:val="00B65C63"/>
    <w:rsid w:val="00BE0DDA"/>
    <w:rsid w:val="00C057F0"/>
    <w:rsid w:val="00C162EB"/>
    <w:rsid w:val="00CA3D49"/>
    <w:rsid w:val="00CB0CAC"/>
    <w:rsid w:val="00CB5F8A"/>
    <w:rsid w:val="00CB751B"/>
    <w:rsid w:val="00CF362D"/>
    <w:rsid w:val="00CF4358"/>
    <w:rsid w:val="00D24EC1"/>
    <w:rsid w:val="00D255FE"/>
    <w:rsid w:val="00D56482"/>
    <w:rsid w:val="00DA56F3"/>
    <w:rsid w:val="00DD6EB3"/>
    <w:rsid w:val="00DF4C38"/>
    <w:rsid w:val="00DF52E2"/>
    <w:rsid w:val="00DF5C9C"/>
    <w:rsid w:val="00DF786B"/>
    <w:rsid w:val="00E019A1"/>
    <w:rsid w:val="00E03DE0"/>
    <w:rsid w:val="00E112AE"/>
    <w:rsid w:val="00E208D0"/>
    <w:rsid w:val="00E436EE"/>
    <w:rsid w:val="00E6008D"/>
    <w:rsid w:val="00E92E27"/>
    <w:rsid w:val="00EB0E44"/>
    <w:rsid w:val="00EB7AB6"/>
    <w:rsid w:val="00EE0C26"/>
    <w:rsid w:val="00EF3E7F"/>
    <w:rsid w:val="00F31B90"/>
    <w:rsid w:val="00F44102"/>
    <w:rsid w:val="00F50C1A"/>
    <w:rsid w:val="00F528A2"/>
    <w:rsid w:val="00F86BE3"/>
    <w:rsid w:val="00FA2926"/>
    <w:rsid w:val="00FB76E1"/>
    <w:rsid w:val="00FD14AA"/>
    <w:rsid w:val="1008C4D4"/>
    <w:rsid w:val="47813E55"/>
    <w:rsid w:val="697880B3"/>
    <w:rsid w:val="737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9803B2"/>
  <w15:docId w15:val="{D7A54D08-BDCC-4D51-A982-ECB9DA8E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365F91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365F91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F81B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F81B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rsid w:val="001943FB"/>
    <w:pPr>
      <w:spacing w:before="1200" w:after="360"/>
    </w:pPr>
    <w:rPr>
      <w:rFonts w:asciiTheme="majorHAnsi" w:eastAsiaTheme="majorEastAsia" w:hAnsiTheme="majorHAnsi" w:cstheme="majorBidi"/>
      <w:caps/>
      <w:color w:val="auto"/>
      <w:sz w:val="24"/>
    </w:rPr>
  </w:style>
  <w:style w:type="character" w:customStyle="1" w:styleId="DateChar">
    <w:name w:val="Date Char"/>
    <w:basedOn w:val="DefaultParagraphFont"/>
    <w:link w:val="Date"/>
    <w:uiPriority w:val="1"/>
    <w:rsid w:val="001943FB"/>
    <w:rPr>
      <w:rFonts w:asciiTheme="majorHAnsi" w:eastAsiaTheme="majorEastAsia" w:hAnsiTheme="majorHAnsi" w:cstheme="majorBidi"/>
      <w:caps/>
      <w:color w:val="auto"/>
      <w:kern w:val="20"/>
      <w:sz w:val="24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365F91" w:themeColor="accent1" w:themeShade="BF"/>
      <w:kern w:val="20"/>
    </w:rPr>
  </w:style>
  <w:style w:type="character" w:styleId="Hyperlink">
    <w:name w:val="Hyperlink"/>
    <w:basedOn w:val="DefaultParagraphFont"/>
    <w:uiPriority w:val="99"/>
    <w:unhideWhenUsed/>
    <w:rsid w:val="00A614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4F9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9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A1"/>
    <w:rPr>
      <w:rFonts w:ascii="Tahoma" w:hAnsi="Tahoma" w:cs="Tahoma"/>
      <w:kern w:val="2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A2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eeneann@hot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hyperlink" Target="mailto:greeneann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usiness Set Blu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Email- Service</dc:creator>
  <cp:lastModifiedBy>Megan Whitby</cp:lastModifiedBy>
  <cp:revision>2</cp:revision>
  <cp:lastPrinted>2023-02-28T16:02:00Z</cp:lastPrinted>
  <dcterms:created xsi:type="dcterms:W3CDTF">2024-02-05T21:38:00Z</dcterms:created>
  <dcterms:modified xsi:type="dcterms:W3CDTF">2024-02-05T21:38:00Z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